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1B" w:rsidRPr="0039751B" w:rsidRDefault="0039751B" w:rsidP="0039751B">
      <w:pPr>
        <w:spacing w:after="0" w:line="240" w:lineRule="auto"/>
        <w:jc w:val="right"/>
        <w:rPr>
          <w:sz w:val="28"/>
          <w:szCs w:val="28"/>
        </w:rPr>
      </w:pPr>
      <w:r w:rsidRPr="0039751B">
        <w:rPr>
          <w:sz w:val="28"/>
          <w:szCs w:val="28"/>
        </w:rPr>
        <w:t>Załącznik</w:t>
      </w:r>
      <w:r w:rsidRPr="0039751B">
        <w:rPr>
          <w:sz w:val="28"/>
          <w:szCs w:val="28"/>
        </w:rPr>
        <w:t xml:space="preserve"> nr 1 do uchwały NR XLIV/897/14</w:t>
      </w:r>
    </w:p>
    <w:p w:rsidR="0039751B" w:rsidRPr="0039751B" w:rsidRDefault="0039751B" w:rsidP="0039751B">
      <w:pPr>
        <w:spacing w:after="0" w:line="240" w:lineRule="auto"/>
        <w:jc w:val="right"/>
        <w:rPr>
          <w:sz w:val="28"/>
          <w:szCs w:val="28"/>
        </w:rPr>
      </w:pPr>
      <w:r w:rsidRPr="0039751B">
        <w:rPr>
          <w:sz w:val="28"/>
          <w:szCs w:val="28"/>
        </w:rPr>
        <w:t>Sejmiku Województwa Podkarpackiego</w:t>
      </w:r>
    </w:p>
    <w:p w:rsidR="0039751B" w:rsidRPr="0039751B" w:rsidRDefault="0039751B" w:rsidP="0039751B">
      <w:pPr>
        <w:spacing w:after="0" w:line="240" w:lineRule="auto"/>
        <w:jc w:val="right"/>
        <w:rPr>
          <w:sz w:val="28"/>
          <w:szCs w:val="28"/>
        </w:rPr>
      </w:pPr>
      <w:r w:rsidRPr="0039751B">
        <w:rPr>
          <w:sz w:val="28"/>
          <w:szCs w:val="28"/>
        </w:rPr>
        <w:t>z dnia 31 marca 2014 r.</w:t>
      </w: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</w:p>
    <w:p w:rsidR="0039751B" w:rsidRPr="0039751B" w:rsidRDefault="0039751B" w:rsidP="0039751B">
      <w:pPr>
        <w:spacing w:after="0" w:line="240" w:lineRule="auto"/>
        <w:jc w:val="center"/>
        <w:rPr>
          <w:b/>
          <w:sz w:val="28"/>
          <w:szCs w:val="28"/>
        </w:rPr>
      </w:pPr>
      <w:r w:rsidRPr="0039751B">
        <w:rPr>
          <w:b/>
          <w:sz w:val="28"/>
          <w:szCs w:val="28"/>
        </w:rPr>
        <w:t>AKT ZAŁOŻYCIELSKI</w:t>
      </w: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r w:rsidRPr="0039751B">
        <w:rPr>
          <w:sz w:val="28"/>
          <w:szCs w:val="28"/>
        </w:rPr>
        <w:t xml:space="preserve">Na podstawie art. 18 pkt 19 lit. f ustawy z dnia 5 czerwca 1998 r. o samorządzie województwa (Dz.U. z 2013 r. poz. 596, z </w:t>
      </w:r>
      <w:proofErr w:type="spellStart"/>
      <w:r w:rsidRPr="0039751B">
        <w:rPr>
          <w:sz w:val="28"/>
          <w:szCs w:val="28"/>
        </w:rPr>
        <w:t>późn</w:t>
      </w:r>
      <w:proofErr w:type="spellEnd"/>
      <w:r w:rsidRPr="0039751B">
        <w:rPr>
          <w:sz w:val="28"/>
          <w:szCs w:val="28"/>
        </w:rPr>
        <w:t xml:space="preserve">. zm.), art. 5c pkt 1, art. 62 ust. 1, 3 i 4 oraz art. 62a ust. 1 i 2 ustawy z dnia 7 września 1991 r. o systemie oświaty (Dz.U. z 2004 r. Nr 256, poz. 2572, z </w:t>
      </w:r>
      <w:proofErr w:type="spellStart"/>
      <w:r w:rsidRPr="0039751B">
        <w:rPr>
          <w:sz w:val="28"/>
          <w:szCs w:val="28"/>
        </w:rPr>
        <w:t>późn</w:t>
      </w:r>
      <w:proofErr w:type="spellEnd"/>
      <w:r w:rsidRPr="0039751B">
        <w:rPr>
          <w:sz w:val="28"/>
          <w:szCs w:val="28"/>
        </w:rPr>
        <w:t>. zm.),</w:t>
      </w:r>
    </w:p>
    <w:p w:rsid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</w:p>
    <w:p w:rsid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  <w:r w:rsidRPr="0039751B">
        <w:rPr>
          <w:sz w:val="28"/>
          <w:szCs w:val="28"/>
        </w:rPr>
        <w:t>tworzy się</w:t>
      </w:r>
    </w:p>
    <w:p w:rsidR="0039751B" w:rsidRP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</w:p>
    <w:p w:rsidR="0039751B" w:rsidRP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  <w:r w:rsidRPr="0039751B">
        <w:rPr>
          <w:sz w:val="28"/>
          <w:szCs w:val="28"/>
        </w:rPr>
        <w:t>Medyczno-Społeczne Centrum Kształcenia Zawodowego i Ustawicznego</w:t>
      </w:r>
    </w:p>
    <w:p w:rsidR="0039751B" w:rsidRP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  <w:r w:rsidRPr="0039751B">
        <w:rPr>
          <w:sz w:val="28"/>
          <w:szCs w:val="28"/>
        </w:rPr>
        <w:t>w Rzeszowie</w:t>
      </w:r>
    </w:p>
    <w:p w:rsid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</w:p>
    <w:p w:rsid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  <w:r w:rsidRPr="0039751B">
        <w:rPr>
          <w:sz w:val="28"/>
          <w:szCs w:val="28"/>
        </w:rPr>
        <w:t>z siedzibą</w:t>
      </w:r>
    </w:p>
    <w:p w:rsidR="0039751B" w:rsidRPr="0039751B" w:rsidRDefault="0039751B" w:rsidP="0039751B">
      <w:pPr>
        <w:spacing w:after="0" w:line="240" w:lineRule="auto"/>
        <w:jc w:val="center"/>
        <w:rPr>
          <w:sz w:val="28"/>
          <w:szCs w:val="28"/>
        </w:rPr>
      </w:pPr>
      <w:r w:rsidRPr="0039751B">
        <w:rPr>
          <w:sz w:val="28"/>
          <w:szCs w:val="28"/>
        </w:rPr>
        <w:t>w Rzeszowie, ul. Warzywna 1</w:t>
      </w:r>
    </w:p>
    <w:p w:rsidR="0039751B" w:rsidRDefault="0039751B" w:rsidP="0039751B">
      <w:pPr>
        <w:spacing w:after="0" w:line="240" w:lineRule="auto"/>
        <w:rPr>
          <w:sz w:val="28"/>
          <w:szCs w:val="28"/>
        </w:rPr>
      </w:pP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r w:rsidRPr="0039751B">
        <w:rPr>
          <w:sz w:val="28"/>
          <w:szCs w:val="28"/>
        </w:rPr>
        <w:t>W skład Medyczno-Społecznego Centrum Kształcenia Zawodowego i Ustawicznego w Rzeszowie wchodzi:</w:t>
      </w: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9751B">
        <w:rPr>
          <w:sz w:val="28"/>
          <w:szCs w:val="28"/>
        </w:rPr>
        <w:t>Medyczna Szkoła Policealna w Rzeszowie,</w:t>
      </w: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r w:rsidRPr="0039751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9751B">
        <w:rPr>
          <w:sz w:val="28"/>
          <w:szCs w:val="28"/>
        </w:rPr>
        <w:t>Policealna Szkoła Medyczno-Społeczna dla Dorosłych w Rzeszowie.</w:t>
      </w:r>
    </w:p>
    <w:p w:rsidR="0039751B" w:rsidRDefault="0039751B" w:rsidP="0039751B">
      <w:pPr>
        <w:spacing w:after="0" w:line="240" w:lineRule="auto"/>
        <w:rPr>
          <w:sz w:val="28"/>
          <w:szCs w:val="28"/>
        </w:rPr>
      </w:pPr>
    </w:p>
    <w:p w:rsidR="0039751B" w:rsidRPr="0039751B" w:rsidRDefault="0039751B" w:rsidP="0039751B">
      <w:pPr>
        <w:spacing w:after="0" w:line="240" w:lineRule="auto"/>
        <w:rPr>
          <w:sz w:val="28"/>
          <w:szCs w:val="28"/>
        </w:rPr>
      </w:pPr>
      <w:r w:rsidRPr="0039751B">
        <w:rPr>
          <w:sz w:val="28"/>
          <w:szCs w:val="28"/>
        </w:rPr>
        <w:t>Organem prowadzącym Medyczno-Społeczne Centrum Kształcenia Zawodowego i Ustawicznego w Rzeszowie jest Samorząd Województwa Podkarpackiego.</w:t>
      </w:r>
    </w:p>
    <w:p w:rsidR="0039751B" w:rsidRDefault="0039751B" w:rsidP="0039751B">
      <w:pPr>
        <w:spacing w:after="0" w:line="240" w:lineRule="auto"/>
        <w:rPr>
          <w:sz w:val="28"/>
          <w:szCs w:val="28"/>
        </w:rPr>
      </w:pPr>
    </w:p>
    <w:p w:rsidR="00206B50" w:rsidRPr="0039751B" w:rsidRDefault="0039751B" w:rsidP="0039751B">
      <w:pPr>
        <w:spacing w:after="0" w:line="240" w:lineRule="auto"/>
        <w:rPr>
          <w:sz w:val="28"/>
          <w:szCs w:val="28"/>
        </w:rPr>
      </w:pPr>
      <w:r w:rsidRPr="0039751B">
        <w:rPr>
          <w:sz w:val="28"/>
          <w:szCs w:val="28"/>
        </w:rPr>
        <w:t>Organem sprawującym nadzór pedagogiczny nad Medyczno-Społecznym Centrum Zawodowego i Ustawicznego w Rzeszowie jest Podkarpacki Kurator Oświaty.</w:t>
      </w:r>
    </w:p>
    <w:sectPr w:rsidR="00206B50" w:rsidRPr="0039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1B"/>
    <w:rsid w:val="00206B50"/>
    <w:rsid w:val="003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27EA"/>
  <w15:chartTrackingRefBased/>
  <w15:docId w15:val="{FCF63F06-9A81-411B-9F43-A2516AF7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artur2</dc:creator>
  <cp:keywords/>
  <dc:description/>
  <cp:lastModifiedBy>artur2</cp:lastModifiedBy>
  <cp:revision>1</cp:revision>
  <dcterms:created xsi:type="dcterms:W3CDTF">2025-05-30T09:35:00Z</dcterms:created>
  <dcterms:modified xsi:type="dcterms:W3CDTF">2025-05-30T09:41:00Z</dcterms:modified>
</cp:coreProperties>
</file>